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E6254" w14:textId="1C031111" w:rsidR="00CD774A" w:rsidRPr="00130E84" w:rsidRDefault="00CD774A" w:rsidP="00CD77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0E84">
        <w:rPr>
          <w:rFonts w:ascii="Arial" w:hAnsi="Arial" w:cs="Arial"/>
          <w:b/>
          <w:bCs/>
          <w:sz w:val="28"/>
          <w:szCs w:val="28"/>
        </w:rPr>
        <w:t>Magia de Tailandia 2024-2026</w:t>
      </w:r>
    </w:p>
    <w:p w14:paraId="306EF753" w14:textId="30184880" w:rsidR="00CD774A" w:rsidRPr="00130E84" w:rsidRDefault="00CD774A" w:rsidP="00CD77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0E84">
        <w:rPr>
          <w:rFonts w:ascii="Arial" w:hAnsi="Arial" w:cs="Arial"/>
          <w:b/>
          <w:bCs/>
          <w:sz w:val="28"/>
          <w:szCs w:val="28"/>
        </w:rPr>
        <w:t xml:space="preserve">6 </w:t>
      </w:r>
      <w:r w:rsidR="00226CE9" w:rsidRPr="00130E84">
        <w:rPr>
          <w:rFonts w:ascii="Arial" w:hAnsi="Arial" w:cs="Arial"/>
          <w:b/>
          <w:bCs/>
          <w:sz w:val="28"/>
          <w:szCs w:val="28"/>
        </w:rPr>
        <w:t>días</w:t>
      </w:r>
      <w:r w:rsidRPr="00130E84">
        <w:rPr>
          <w:rFonts w:ascii="Arial" w:hAnsi="Arial" w:cs="Arial"/>
          <w:b/>
          <w:bCs/>
          <w:sz w:val="28"/>
          <w:szCs w:val="28"/>
        </w:rPr>
        <w:t xml:space="preserve"> - 5 Noches - Min</w:t>
      </w:r>
      <w:r w:rsidR="00315EA0">
        <w:rPr>
          <w:rFonts w:ascii="Arial" w:hAnsi="Arial" w:cs="Arial"/>
          <w:b/>
          <w:bCs/>
          <w:sz w:val="28"/>
          <w:szCs w:val="28"/>
        </w:rPr>
        <w:t>imo</w:t>
      </w:r>
      <w:r w:rsidRPr="00130E84">
        <w:rPr>
          <w:rFonts w:ascii="Arial" w:hAnsi="Arial" w:cs="Arial"/>
          <w:b/>
          <w:bCs/>
          <w:sz w:val="28"/>
          <w:szCs w:val="28"/>
        </w:rPr>
        <w:t xml:space="preserve"> 2 p</w:t>
      </w:r>
      <w:r w:rsidR="00130E84">
        <w:rPr>
          <w:rFonts w:ascii="Arial" w:hAnsi="Arial" w:cs="Arial"/>
          <w:b/>
          <w:bCs/>
          <w:sz w:val="28"/>
          <w:szCs w:val="28"/>
        </w:rPr>
        <w:t>asajeros</w:t>
      </w:r>
    </w:p>
    <w:p w14:paraId="2C12F795" w14:textId="070E4D70" w:rsidR="00CD774A" w:rsidRPr="00B27B29" w:rsidRDefault="00B27B29" w:rsidP="00CD774A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27B29">
        <w:rPr>
          <w:rFonts w:ascii="Arial" w:hAnsi="Arial" w:cs="Arial"/>
          <w:b/>
          <w:bCs/>
          <w:color w:val="FF0000"/>
          <w:sz w:val="28"/>
          <w:szCs w:val="28"/>
        </w:rPr>
        <w:t>SIN VISA</w:t>
      </w:r>
    </w:p>
    <w:p w14:paraId="6EB0CD18" w14:textId="3A463457" w:rsidR="00CD774A" w:rsidRPr="00130E84" w:rsidRDefault="00CD774A" w:rsidP="00CD77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0E84">
        <w:rPr>
          <w:rFonts w:ascii="Arial" w:hAnsi="Arial" w:cs="Arial"/>
          <w:b/>
          <w:bCs/>
          <w:sz w:val="28"/>
          <w:szCs w:val="28"/>
        </w:rPr>
        <w:t>VALIDEZ: 01 DEL AGOSTO 2024 al 31 DE MARZO 2026</w:t>
      </w:r>
    </w:p>
    <w:p w14:paraId="0E70E61C" w14:textId="711A469D" w:rsidR="000E55C6" w:rsidRPr="00130E84" w:rsidRDefault="00CD774A" w:rsidP="00CD77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30E84">
        <w:rPr>
          <w:rFonts w:ascii="Arial" w:hAnsi="Arial" w:cs="Arial"/>
          <w:b/>
          <w:bCs/>
          <w:sz w:val="28"/>
          <w:szCs w:val="28"/>
        </w:rPr>
        <w:t xml:space="preserve">Llegadas a </w:t>
      </w:r>
      <w:r w:rsidR="00130E84" w:rsidRPr="00130E84">
        <w:rPr>
          <w:rFonts w:ascii="Arial" w:hAnsi="Arial" w:cs="Arial"/>
          <w:b/>
          <w:bCs/>
          <w:sz w:val="28"/>
          <w:szCs w:val="28"/>
        </w:rPr>
        <w:t>Bangkok</w:t>
      </w:r>
      <w:r w:rsidRPr="00130E84">
        <w:rPr>
          <w:rFonts w:ascii="Arial" w:hAnsi="Arial" w:cs="Arial"/>
          <w:b/>
          <w:bCs/>
          <w:sz w:val="28"/>
          <w:szCs w:val="28"/>
        </w:rPr>
        <w:t xml:space="preserve">:  </w:t>
      </w:r>
      <w:r w:rsidR="00226CE9" w:rsidRPr="00130E84">
        <w:rPr>
          <w:rFonts w:ascii="Arial" w:hAnsi="Arial" w:cs="Arial"/>
          <w:b/>
          <w:bCs/>
          <w:sz w:val="28"/>
          <w:szCs w:val="28"/>
        </w:rPr>
        <w:t>martes</w:t>
      </w:r>
      <w:r w:rsidRPr="00130E84">
        <w:rPr>
          <w:rFonts w:ascii="Arial" w:hAnsi="Arial" w:cs="Arial"/>
          <w:b/>
          <w:bCs/>
          <w:sz w:val="28"/>
          <w:szCs w:val="28"/>
        </w:rPr>
        <w:t xml:space="preserve">, </w:t>
      </w:r>
      <w:r w:rsidR="00226CE9" w:rsidRPr="00130E84">
        <w:rPr>
          <w:rFonts w:ascii="Arial" w:hAnsi="Arial" w:cs="Arial"/>
          <w:b/>
          <w:bCs/>
          <w:sz w:val="28"/>
          <w:szCs w:val="28"/>
        </w:rPr>
        <w:t>jueves</w:t>
      </w:r>
      <w:r w:rsidRPr="00130E84">
        <w:rPr>
          <w:rFonts w:ascii="Arial" w:hAnsi="Arial" w:cs="Arial"/>
          <w:b/>
          <w:bCs/>
          <w:sz w:val="28"/>
          <w:szCs w:val="28"/>
        </w:rPr>
        <w:t xml:space="preserve">, </w:t>
      </w:r>
      <w:r w:rsidR="00226CE9" w:rsidRPr="00130E84">
        <w:rPr>
          <w:rFonts w:ascii="Arial" w:hAnsi="Arial" w:cs="Arial"/>
          <w:b/>
          <w:bCs/>
          <w:sz w:val="28"/>
          <w:szCs w:val="28"/>
        </w:rPr>
        <w:t>sábado</w:t>
      </w:r>
      <w:r w:rsidRPr="00130E84">
        <w:rPr>
          <w:rFonts w:ascii="Arial" w:hAnsi="Arial" w:cs="Arial"/>
          <w:b/>
          <w:bCs/>
          <w:sz w:val="28"/>
          <w:szCs w:val="28"/>
        </w:rPr>
        <w:t xml:space="preserve"> y Domingo</w:t>
      </w:r>
    </w:p>
    <w:p w14:paraId="3FE52153" w14:textId="77777777" w:rsidR="00CD774A" w:rsidRDefault="00CD774A" w:rsidP="00CD774A">
      <w:pPr>
        <w:jc w:val="center"/>
        <w:rPr>
          <w:rFonts w:ascii="Arial" w:hAnsi="Arial" w:cs="Arial"/>
          <w:sz w:val="28"/>
          <w:szCs w:val="28"/>
        </w:rPr>
      </w:pPr>
    </w:p>
    <w:p w14:paraId="31B9872C" w14:textId="77777777" w:rsidR="00CD774A" w:rsidRPr="00CD774A" w:rsidRDefault="00CD774A" w:rsidP="00CD774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774A">
        <w:rPr>
          <w:rFonts w:ascii="Arial" w:hAnsi="Arial" w:cs="Arial"/>
          <w:b/>
          <w:bCs/>
          <w:sz w:val="22"/>
          <w:szCs w:val="22"/>
        </w:rPr>
        <w:t>DÍA 1: BANGKOK</w:t>
      </w:r>
    </w:p>
    <w:p w14:paraId="25AD84C5" w14:textId="2F5D7BC5" w:rsidR="00CD774A" w:rsidRDefault="00CD774A" w:rsidP="00CD774A">
      <w:pPr>
        <w:jc w:val="both"/>
        <w:rPr>
          <w:rFonts w:ascii="Arial" w:hAnsi="Arial" w:cs="Arial"/>
          <w:sz w:val="22"/>
          <w:szCs w:val="22"/>
        </w:rPr>
      </w:pPr>
      <w:r w:rsidRPr="00CD774A">
        <w:rPr>
          <w:rFonts w:ascii="Arial" w:hAnsi="Arial" w:cs="Arial"/>
          <w:sz w:val="22"/>
          <w:szCs w:val="22"/>
        </w:rPr>
        <w:t>Llegada al Aeropuerto Internacional de Suvarnabhumi (BKK)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en Bangkok. Recibimiento por nuestro asistente hispanohablante y traslado al hotel. Resto del día libre para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explorar Bangkok, una fascinante mezcla de lo antiguo y lo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moderno. Descubra templos dorados junto a rascacielos,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mercados tradicionales y centros comerciales de lujo. Como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corazón de Tailandia, Bangkok alberga a la familia real, el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gobierno y el principal centro económico del país. La ciudad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ofrece una experiencia única, combinando rica historia,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cultura vibrante y modernidad. Disfrute de la gastronomía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callejera, visite templos majestuosos o sumérjase en la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animada vida nocturna. Bangkok, puerta de entrada a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Tailandia, promete ser el comienzo perfecto de su aventura.</w:t>
      </w:r>
    </w:p>
    <w:p w14:paraId="3A4B9A6C" w14:textId="77777777" w:rsidR="00CD774A" w:rsidRDefault="00CD774A" w:rsidP="00CD774A">
      <w:pPr>
        <w:jc w:val="both"/>
        <w:rPr>
          <w:rFonts w:ascii="Arial" w:hAnsi="Arial" w:cs="Arial"/>
          <w:sz w:val="22"/>
          <w:szCs w:val="22"/>
        </w:rPr>
      </w:pPr>
    </w:p>
    <w:p w14:paraId="0069051C" w14:textId="77777777" w:rsidR="00CD774A" w:rsidRPr="00CD774A" w:rsidRDefault="00CD774A" w:rsidP="00CD774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774A">
        <w:rPr>
          <w:rFonts w:ascii="Arial" w:hAnsi="Arial" w:cs="Arial"/>
          <w:b/>
          <w:bCs/>
          <w:sz w:val="22"/>
          <w:szCs w:val="22"/>
        </w:rPr>
        <w:t>DÍA 2: BANGKOK</w:t>
      </w:r>
    </w:p>
    <w:p w14:paraId="30332138" w14:textId="06A91035" w:rsidR="00CD774A" w:rsidRPr="00CD774A" w:rsidRDefault="00CD774A" w:rsidP="00CD774A">
      <w:pPr>
        <w:jc w:val="both"/>
        <w:rPr>
          <w:rFonts w:ascii="Arial" w:hAnsi="Arial" w:cs="Arial"/>
          <w:sz w:val="22"/>
          <w:szCs w:val="22"/>
        </w:rPr>
      </w:pPr>
      <w:r w:rsidRPr="00CD774A">
        <w:rPr>
          <w:rFonts w:ascii="Arial" w:hAnsi="Arial" w:cs="Arial"/>
          <w:sz w:val="22"/>
          <w:szCs w:val="22"/>
        </w:rPr>
        <w:t>Descubra la esencia de Bangkok en un fascinante recorrido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por sus joyas arquitectónicas y espirituales. Comience el día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visitando el impresionante Wat Traimit, hogar del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majestuoso Buda de Oro de 5.500 kg. Continúe hacia el Wat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Pho, donde le aguarda el asombroso Buda Reclinado de 46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metros, cubierto de pan de oro. El clímax del tour es el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deslumbrante Gran Palacio Real, antigua residencia de la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monarquía tailandesa. Admire sus cúpulas doradas y la joya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de la corona: el sagrado Buda Esmeralda. Después, sumérjase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en el encanto de la "Ciudad de los Ángeles" a su propio ritmo.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Explore mercados vibrantes, pruebe exquisiteces callejeras o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relájese en un spa tradicional. Bangkok, una mezcla única de</w:t>
      </w:r>
    </w:p>
    <w:p w14:paraId="4AD5818C" w14:textId="7F03AACA" w:rsidR="00CD774A" w:rsidRPr="00CD774A" w:rsidRDefault="00CD774A" w:rsidP="00CD774A">
      <w:pPr>
        <w:jc w:val="both"/>
        <w:rPr>
          <w:rFonts w:ascii="Arial" w:hAnsi="Arial" w:cs="Arial"/>
          <w:sz w:val="22"/>
          <w:szCs w:val="22"/>
        </w:rPr>
      </w:pPr>
      <w:r w:rsidRPr="00CD774A">
        <w:rPr>
          <w:rFonts w:ascii="Arial" w:hAnsi="Arial" w:cs="Arial"/>
          <w:sz w:val="22"/>
          <w:szCs w:val="22"/>
        </w:rPr>
        <w:t>tradición y modernidad, le espera para crear recuerdos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inolvidables. Alojamiento.</w:t>
      </w:r>
    </w:p>
    <w:p w14:paraId="404A9636" w14:textId="7BD7A542" w:rsidR="00CD774A" w:rsidRPr="00CD774A" w:rsidRDefault="00CD774A" w:rsidP="00CD774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774A">
        <w:rPr>
          <w:rFonts w:ascii="Arial" w:hAnsi="Arial" w:cs="Arial"/>
          <w:b/>
          <w:bCs/>
          <w:sz w:val="22"/>
          <w:szCs w:val="22"/>
        </w:rPr>
        <w:t>Comidas: Desayuno</w:t>
      </w:r>
    </w:p>
    <w:p w14:paraId="2A9E55B0" w14:textId="77777777" w:rsidR="00CD774A" w:rsidRDefault="00CD774A" w:rsidP="00CD774A">
      <w:pPr>
        <w:jc w:val="both"/>
        <w:rPr>
          <w:rFonts w:ascii="Arial" w:hAnsi="Arial" w:cs="Arial"/>
          <w:sz w:val="22"/>
          <w:szCs w:val="22"/>
        </w:rPr>
      </w:pPr>
    </w:p>
    <w:p w14:paraId="2E899F03" w14:textId="77777777" w:rsidR="00CD774A" w:rsidRPr="00CD774A" w:rsidRDefault="00CD774A" w:rsidP="00CD774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774A">
        <w:rPr>
          <w:rFonts w:ascii="Arial" w:hAnsi="Arial" w:cs="Arial"/>
          <w:b/>
          <w:bCs/>
          <w:sz w:val="22"/>
          <w:szCs w:val="22"/>
        </w:rPr>
        <w:t>DÍA 3: BANGKOK - CHIANG RAI</w:t>
      </w:r>
    </w:p>
    <w:p w14:paraId="2015DE64" w14:textId="70205674" w:rsidR="00CD774A" w:rsidRPr="00CD774A" w:rsidRDefault="00CD774A" w:rsidP="00CD774A">
      <w:pPr>
        <w:jc w:val="both"/>
        <w:rPr>
          <w:rFonts w:ascii="Arial" w:hAnsi="Arial" w:cs="Arial"/>
          <w:sz w:val="22"/>
          <w:szCs w:val="22"/>
        </w:rPr>
      </w:pPr>
      <w:r w:rsidRPr="00CD774A">
        <w:rPr>
          <w:rFonts w:ascii="Arial" w:hAnsi="Arial" w:cs="Arial"/>
          <w:sz w:val="22"/>
          <w:szCs w:val="22"/>
        </w:rPr>
        <w:t>Desayuno. Traslado al aeropuerto para tomar el vuelo con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destino a Chiang Rai. A la llegada, bienvenida por nuestra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guía de habla hispana. Continuación en minibús y visita</w:t>
      </w:r>
    </w:p>
    <w:p w14:paraId="5D77BCDE" w14:textId="54FBB48E" w:rsidR="00CD774A" w:rsidRPr="00CD774A" w:rsidRDefault="00CD774A" w:rsidP="00CD774A">
      <w:pPr>
        <w:jc w:val="both"/>
        <w:rPr>
          <w:rFonts w:ascii="Arial" w:hAnsi="Arial" w:cs="Arial"/>
          <w:sz w:val="22"/>
          <w:szCs w:val="22"/>
        </w:rPr>
      </w:pPr>
      <w:r w:rsidRPr="00CD774A">
        <w:rPr>
          <w:rFonts w:ascii="Arial" w:hAnsi="Arial" w:cs="Arial"/>
          <w:sz w:val="22"/>
          <w:szCs w:val="22"/>
        </w:rPr>
        <w:t>al Triángulo de Oro, donde convergen las fronteras de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Myanmar, Laos y Tailandia. Paseo en barco tradicional a lo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largo del río Mekong. Almuerzo. Por la tarde, visita a la Casa</w:t>
      </w:r>
    </w:p>
    <w:p w14:paraId="60CC4B70" w14:textId="574A88CC" w:rsidR="00CD774A" w:rsidRPr="00CD774A" w:rsidRDefault="00CD774A" w:rsidP="00CD774A">
      <w:pPr>
        <w:jc w:val="both"/>
        <w:rPr>
          <w:rFonts w:ascii="Arial" w:hAnsi="Arial" w:cs="Arial"/>
          <w:sz w:val="22"/>
          <w:szCs w:val="22"/>
        </w:rPr>
      </w:pPr>
      <w:r w:rsidRPr="00CD774A">
        <w:rPr>
          <w:rFonts w:ascii="Arial" w:hAnsi="Arial" w:cs="Arial"/>
          <w:sz w:val="22"/>
          <w:szCs w:val="22"/>
        </w:rPr>
        <w:t>del Opio y a los pueblos de las minorías étnicas Akha y Yao.Cena y alojamiento.</w:t>
      </w:r>
    </w:p>
    <w:p w14:paraId="1042BDDB" w14:textId="616ED273" w:rsidR="00CD774A" w:rsidRDefault="00CD774A" w:rsidP="00CD774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774A">
        <w:rPr>
          <w:rFonts w:ascii="Arial" w:hAnsi="Arial" w:cs="Arial"/>
          <w:b/>
          <w:bCs/>
          <w:sz w:val="22"/>
          <w:szCs w:val="22"/>
        </w:rPr>
        <w:t>Comidas: Desayuno, almuerzo y cena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6C2017DA" w14:textId="77777777" w:rsidR="00CD774A" w:rsidRDefault="00CD774A" w:rsidP="00CD774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88EBBFD" w14:textId="77777777" w:rsidR="00CD774A" w:rsidRPr="00CD774A" w:rsidRDefault="00CD774A" w:rsidP="00CD774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774A">
        <w:rPr>
          <w:rFonts w:ascii="Arial" w:hAnsi="Arial" w:cs="Arial"/>
          <w:b/>
          <w:bCs/>
          <w:sz w:val="22"/>
          <w:szCs w:val="22"/>
        </w:rPr>
        <w:t>DÍA 4: CHIANG RAI - CHIANG MAI</w:t>
      </w:r>
    </w:p>
    <w:p w14:paraId="06B9A1D9" w14:textId="41CCDB78" w:rsidR="00CD774A" w:rsidRPr="00CD774A" w:rsidRDefault="00CD774A" w:rsidP="00CD774A">
      <w:pPr>
        <w:jc w:val="both"/>
        <w:rPr>
          <w:rFonts w:ascii="Arial" w:hAnsi="Arial" w:cs="Arial"/>
          <w:sz w:val="22"/>
          <w:szCs w:val="22"/>
        </w:rPr>
      </w:pPr>
      <w:r w:rsidRPr="00CD774A">
        <w:rPr>
          <w:rFonts w:ascii="Arial" w:hAnsi="Arial" w:cs="Arial"/>
          <w:sz w:val="22"/>
          <w:szCs w:val="22"/>
        </w:rPr>
        <w:t>Desayuno. Salida para visitar el Templo Wat Rong Suea Ten, conocido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como el Templo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Azul, un santuario budista moderno que destaca por su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intenso color azul y sus elaboradas estatuas. Continuaremos con la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visita al famoso Templo Blanco de Wat Rong Khun. Luego, salida hacia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 xml:space="preserve">Chiang Mai por carretera. A la llegada, </w:t>
      </w:r>
      <w:r w:rsidRPr="00CD774A">
        <w:rPr>
          <w:rFonts w:ascii="Arial" w:hAnsi="Arial" w:cs="Arial"/>
          <w:b/>
          <w:bCs/>
          <w:sz w:val="22"/>
          <w:szCs w:val="22"/>
        </w:rPr>
        <w:t>almuerzo</w:t>
      </w:r>
      <w:r w:rsidRPr="00CD774A">
        <w:rPr>
          <w:rFonts w:ascii="Arial" w:hAnsi="Arial" w:cs="Arial"/>
          <w:sz w:val="22"/>
          <w:szCs w:val="22"/>
        </w:rPr>
        <w:t xml:space="preserve"> en un restaurante</w:t>
      </w:r>
    </w:p>
    <w:p w14:paraId="72BE25B6" w14:textId="77777777" w:rsidR="00CD774A" w:rsidRDefault="00CD774A" w:rsidP="00CD774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D774A">
        <w:rPr>
          <w:rFonts w:ascii="Arial" w:hAnsi="Arial" w:cs="Arial"/>
          <w:sz w:val="22"/>
          <w:szCs w:val="22"/>
        </w:rPr>
        <w:t>local. Por la tarde, visita al complejo de templos Wat Doi Suthep,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>ubicado en la cima de una pequeña colina a 15 km al noroeste de la</w:t>
      </w:r>
      <w:r>
        <w:rPr>
          <w:rFonts w:ascii="Arial" w:hAnsi="Arial" w:cs="Arial"/>
          <w:sz w:val="22"/>
          <w:szCs w:val="22"/>
        </w:rPr>
        <w:t xml:space="preserve"> </w:t>
      </w:r>
      <w:r w:rsidRPr="00CD774A">
        <w:rPr>
          <w:rFonts w:ascii="Arial" w:hAnsi="Arial" w:cs="Arial"/>
          <w:sz w:val="22"/>
          <w:szCs w:val="22"/>
        </w:rPr>
        <w:t xml:space="preserve">ciudad. </w:t>
      </w:r>
      <w:r w:rsidRPr="00CD774A">
        <w:rPr>
          <w:rFonts w:ascii="Arial" w:hAnsi="Arial" w:cs="Arial"/>
          <w:b/>
          <w:bCs/>
          <w:sz w:val="22"/>
          <w:szCs w:val="22"/>
        </w:rPr>
        <w:t>Cena y alojamiento.</w:t>
      </w:r>
    </w:p>
    <w:p w14:paraId="1045E237" w14:textId="77777777" w:rsidR="00130E84" w:rsidRPr="00130E84" w:rsidRDefault="00130E84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0E84">
        <w:rPr>
          <w:rFonts w:ascii="Arial" w:hAnsi="Arial" w:cs="Arial"/>
          <w:b/>
          <w:bCs/>
          <w:sz w:val="22"/>
          <w:szCs w:val="22"/>
        </w:rPr>
        <w:lastRenderedPageBreak/>
        <w:t>DÍA 5: CHIANG MAI</w:t>
      </w:r>
    </w:p>
    <w:p w14:paraId="08D7D73B" w14:textId="6AFC5A2B" w:rsidR="00130E84" w:rsidRP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Desayuno. Por la mañana, visitaremos fábricas de artesanías locales,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como lacados, tejidos de seda y los tradicionales paraguas de papel.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Luego, salida hacia el valle de Mae Sa para visitar la granja de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orquídeas. Almuerzo en un restaurante local. Posteriormente, nos</w:t>
      </w:r>
    </w:p>
    <w:p w14:paraId="327900EC" w14:textId="0ED17CFD" w:rsidR="00130E84" w:rsidRP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trasladaremos al santuario de elefantes, donde aprenderemos sobre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estos animales y participaremos en diversas actividades, como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alimentarlos y darles un baño, una experiencia inolvidable. Regreso al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hotel y salida para disfrutar de una cena Kantoke, donde degustaremos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sabores tailandeses mientras asistimos a un espectáculo de danzas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tradicionales del norte del país. Alojamiento.</w:t>
      </w:r>
    </w:p>
    <w:p w14:paraId="0A3C7E25" w14:textId="67253207" w:rsidR="00CD774A" w:rsidRDefault="00130E84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0E84">
        <w:rPr>
          <w:rFonts w:ascii="Arial" w:hAnsi="Arial" w:cs="Arial"/>
          <w:b/>
          <w:bCs/>
          <w:sz w:val="22"/>
          <w:szCs w:val="22"/>
        </w:rPr>
        <w:t>Comidas: Desayuno, almuerzo y cena</w:t>
      </w:r>
    </w:p>
    <w:p w14:paraId="502EDCFD" w14:textId="77777777" w:rsidR="00130E84" w:rsidRDefault="00130E84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B4C778A" w14:textId="77777777" w:rsidR="00130E84" w:rsidRPr="00130E84" w:rsidRDefault="00130E84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0E84">
        <w:rPr>
          <w:rFonts w:ascii="Arial" w:hAnsi="Arial" w:cs="Arial"/>
          <w:b/>
          <w:bCs/>
          <w:sz w:val="22"/>
          <w:szCs w:val="22"/>
        </w:rPr>
        <w:t>DÍA 6: CHIANG MAI</w:t>
      </w:r>
    </w:p>
    <w:p w14:paraId="5E23270C" w14:textId="5FA0CC21" w:rsidR="00130E84" w:rsidRP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Desayuno. Tiempo libre hasta la hora del traslado al aeropuerto. Fin de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nuestros servicios</w:t>
      </w:r>
      <w:r w:rsidRPr="00130E84">
        <w:rPr>
          <w:rFonts w:ascii="Arial" w:hAnsi="Arial" w:cs="Arial"/>
          <w:b/>
          <w:bCs/>
          <w:sz w:val="22"/>
          <w:szCs w:val="22"/>
        </w:rPr>
        <w:t>.</w:t>
      </w:r>
    </w:p>
    <w:p w14:paraId="36B4CB12" w14:textId="059DE38F" w:rsidR="00130E84" w:rsidRDefault="00130E84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0E84">
        <w:rPr>
          <w:rFonts w:ascii="Arial" w:hAnsi="Arial" w:cs="Arial"/>
          <w:b/>
          <w:bCs/>
          <w:sz w:val="22"/>
          <w:szCs w:val="22"/>
        </w:rPr>
        <w:t>Comidas: Desayuno</w:t>
      </w:r>
    </w:p>
    <w:p w14:paraId="1525BBBE" w14:textId="77777777" w:rsidR="00130E84" w:rsidRDefault="00130E84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259B13" w14:textId="77777777" w:rsidR="00130E84" w:rsidRDefault="00130E84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0E84">
        <w:rPr>
          <w:rFonts w:ascii="Arial" w:hAnsi="Arial" w:cs="Arial"/>
          <w:b/>
          <w:bCs/>
          <w:sz w:val="22"/>
          <w:szCs w:val="22"/>
        </w:rPr>
        <w:t>HOTELES O SIMILARES</w:t>
      </w:r>
    </w:p>
    <w:p w14:paraId="2F73CC12" w14:textId="77777777" w:rsidR="00130E84" w:rsidRPr="00130E84" w:rsidRDefault="00130E84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BAED97" w14:textId="77777777" w:rsidR="00130E84" w:rsidRPr="00130E84" w:rsidRDefault="00130E84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0E84">
        <w:rPr>
          <w:rFonts w:ascii="Arial" w:hAnsi="Arial" w:cs="Arial"/>
          <w:b/>
          <w:bCs/>
          <w:sz w:val="22"/>
          <w:szCs w:val="22"/>
        </w:rPr>
        <w:t>CATEGORIA 4*</w:t>
      </w:r>
    </w:p>
    <w:p w14:paraId="34396A7C" w14:textId="77777777" w:rsidR="00130E84" w:rsidRPr="0074152A" w:rsidRDefault="00130E84" w:rsidP="00130E84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74152A">
        <w:rPr>
          <w:rFonts w:ascii="Arial" w:hAnsi="Arial" w:cs="Arial"/>
          <w:sz w:val="22"/>
          <w:szCs w:val="22"/>
          <w:lang w:val="en-US"/>
        </w:rPr>
        <w:t>Bangkok :</w:t>
      </w:r>
      <w:proofErr w:type="gramEnd"/>
      <w:r w:rsidRPr="0074152A">
        <w:rPr>
          <w:rFonts w:ascii="Arial" w:hAnsi="Arial" w:cs="Arial"/>
          <w:sz w:val="22"/>
          <w:szCs w:val="22"/>
          <w:lang w:val="en-US"/>
        </w:rPr>
        <w:t xml:space="preserve"> Hotel Picnic Bangkok / Ibis Styles Bangkok Silom</w:t>
      </w:r>
    </w:p>
    <w:p w14:paraId="19B6EC78" w14:textId="77777777" w:rsidR="00130E84" w:rsidRPr="0074152A" w:rsidRDefault="00130E84" w:rsidP="00130E8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4152A">
        <w:rPr>
          <w:rFonts w:ascii="Arial" w:hAnsi="Arial" w:cs="Arial"/>
          <w:sz w:val="22"/>
          <w:szCs w:val="22"/>
          <w:lang w:val="en-US"/>
        </w:rPr>
        <w:t xml:space="preserve">Chiang </w:t>
      </w:r>
      <w:proofErr w:type="gramStart"/>
      <w:r w:rsidRPr="0074152A">
        <w:rPr>
          <w:rFonts w:ascii="Arial" w:hAnsi="Arial" w:cs="Arial"/>
          <w:sz w:val="22"/>
          <w:szCs w:val="22"/>
          <w:lang w:val="en-US"/>
        </w:rPr>
        <w:t>Rai :</w:t>
      </w:r>
      <w:proofErr w:type="gramEnd"/>
      <w:r w:rsidRPr="0074152A">
        <w:rPr>
          <w:rFonts w:ascii="Arial" w:hAnsi="Arial" w:cs="Arial"/>
          <w:sz w:val="22"/>
          <w:szCs w:val="22"/>
          <w:lang w:val="en-US"/>
        </w:rPr>
        <w:t xml:space="preserve"> Phowadol Resort and Spa / The Heritage Chiang Rai hotel and Convention</w:t>
      </w:r>
    </w:p>
    <w:p w14:paraId="1090CC12" w14:textId="199A6DC5" w:rsidR="00130E84" w:rsidRPr="0074152A" w:rsidRDefault="00130E84" w:rsidP="00130E8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4152A">
        <w:rPr>
          <w:rFonts w:ascii="Arial" w:hAnsi="Arial" w:cs="Arial"/>
          <w:sz w:val="22"/>
          <w:szCs w:val="22"/>
          <w:lang w:val="en-US"/>
        </w:rPr>
        <w:t xml:space="preserve">Chiang </w:t>
      </w:r>
      <w:proofErr w:type="gramStart"/>
      <w:r w:rsidRPr="0074152A">
        <w:rPr>
          <w:rFonts w:ascii="Arial" w:hAnsi="Arial" w:cs="Arial"/>
          <w:sz w:val="22"/>
          <w:szCs w:val="22"/>
          <w:lang w:val="en-US"/>
        </w:rPr>
        <w:t>Mai :</w:t>
      </w:r>
      <w:proofErr w:type="gramEnd"/>
      <w:r w:rsidRPr="0074152A">
        <w:rPr>
          <w:rFonts w:ascii="Arial" w:hAnsi="Arial" w:cs="Arial"/>
          <w:sz w:val="22"/>
          <w:szCs w:val="22"/>
          <w:lang w:val="en-US"/>
        </w:rPr>
        <w:t xml:space="preserve"> Mercure Chiang Mai / Mövenpick Suriwongse Chiang Mai</w:t>
      </w:r>
    </w:p>
    <w:p w14:paraId="32583FAE" w14:textId="77777777" w:rsidR="00130E84" w:rsidRPr="0074152A" w:rsidRDefault="00130E84" w:rsidP="00130E84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53FA5ED4" w14:textId="77777777" w:rsidR="00130E84" w:rsidRPr="00130E84" w:rsidRDefault="00130E84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0E84">
        <w:rPr>
          <w:rFonts w:ascii="Arial" w:hAnsi="Arial" w:cs="Arial"/>
          <w:b/>
          <w:bCs/>
          <w:sz w:val="22"/>
          <w:szCs w:val="22"/>
        </w:rPr>
        <w:t>CATEGORIA 5*</w:t>
      </w:r>
    </w:p>
    <w:p w14:paraId="4714DEEE" w14:textId="77777777" w:rsidR="00130E84" w:rsidRPr="0074152A" w:rsidRDefault="00130E84" w:rsidP="00130E84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gramStart"/>
      <w:r w:rsidRPr="0074152A">
        <w:rPr>
          <w:rFonts w:ascii="Arial" w:hAnsi="Arial" w:cs="Arial"/>
          <w:sz w:val="22"/>
          <w:szCs w:val="22"/>
          <w:lang w:val="en-US"/>
        </w:rPr>
        <w:t>Bangkok :</w:t>
      </w:r>
      <w:proofErr w:type="gramEnd"/>
      <w:r w:rsidRPr="0074152A">
        <w:rPr>
          <w:rFonts w:ascii="Arial" w:hAnsi="Arial" w:cs="Arial"/>
          <w:sz w:val="22"/>
          <w:szCs w:val="22"/>
          <w:lang w:val="en-US"/>
        </w:rPr>
        <w:t xml:space="preserve"> Ramada Plaza by Wyndham Bangkok Menam Riverside / Lancaster Bangkok</w:t>
      </w:r>
    </w:p>
    <w:p w14:paraId="06B92A3B" w14:textId="77777777" w:rsidR="00130E84" w:rsidRPr="0074152A" w:rsidRDefault="00130E84" w:rsidP="00130E84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4152A">
        <w:rPr>
          <w:rFonts w:ascii="Arial" w:hAnsi="Arial" w:cs="Arial"/>
          <w:sz w:val="22"/>
          <w:szCs w:val="22"/>
          <w:lang w:val="en-US"/>
        </w:rPr>
        <w:t xml:space="preserve">Chiang </w:t>
      </w:r>
      <w:proofErr w:type="gramStart"/>
      <w:r w:rsidRPr="0074152A">
        <w:rPr>
          <w:rFonts w:ascii="Arial" w:hAnsi="Arial" w:cs="Arial"/>
          <w:sz w:val="22"/>
          <w:szCs w:val="22"/>
          <w:lang w:val="en-US"/>
        </w:rPr>
        <w:t>Rai :</w:t>
      </w:r>
      <w:proofErr w:type="gramEnd"/>
      <w:r w:rsidRPr="0074152A">
        <w:rPr>
          <w:rFonts w:ascii="Arial" w:hAnsi="Arial" w:cs="Arial"/>
          <w:sz w:val="22"/>
          <w:szCs w:val="22"/>
          <w:lang w:val="en-US"/>
        </w:rPr>
        <w:t xml:space="preserve"> The Riverie by Katathani Chiang Rai / Le Méridien Chiang Rai Resort</w:t>
      </w:r>
    </w:p>
    <w:p w14:paraId="6A2B2290" w14:textId="0895BDC7" w:rsid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 xml:space="preserve">Chiang </w:t>
      </w:r>
      <w:proofErr w:type="gramStart"/>
      <w:r w:rsidRPr="00130E84">
        <w:rPr>
          <w:rFonts w:ascii="Arial" w:hAnsi="Arial" w:cs="Arial"/>
          <w:sz w:val="22"/>
          <w:szCs w:val="22"/>
        </w:rPr>
        <w:t>Mai :</w:t>
      </w:r>
      <w:proofErr w:type="gramEnd"/>
      <w:r w:rsidRPr="00130E84">
        <w:rPr>
          <w:rFonts w:ascii="Arial" w:hAnsi="Arial" w:cs="Arial"/>
          <w:sz w:val="22"/>
          <w:szCs w:val="22"/>
        </w:rPr>
        <w:t xml:space="preserve"> Meliá Chiang Mai</w:t>
      </w:r>
    </w:p>
    <w:p w14:paraId="13ADDAF4" w14:textId="77777777" w:rsidR="00DE3AB1" w:rsidRDefault="00DE3AB1" w:rsidP="00130E84">
      <w:pPr>
        <w:jc w:val="both"/>
        <w:rPr>
          <w:rFonts w:ascii="Arial" w:hAnsi="Arial" w:cs="Arial"/>
          <w:sz w:val="22"/>
          <w:szCs w:val="22"/>
        </w:rPr>
      </w:pPr>
    </w:p>
    <w:p w14:paraId="3F281294" w14:textId="6CDBA392" w:rsidR="00DE3AB1" w:rsidRPr="00DE3AB1" w:rsidRDefault="00DE3AB1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3AB1">
        <w:rPr>
          <w:rFonts w:ascii="Arial" w:hAnsi="Arial" w:cs="Arial"/>
          <w:b/>
          <w:bCs/>
          <w:sz w:val="22"/>
          <w:szCs w:val="22"/>
        </w:rPr>
        <w:t>PRECIOS PORCION TERRESTRE POR PERSONA EN DOLARES:</w:t>
      </w:r>
    </w:p>
    <w:p w14:paraId="221B55DE" w14:textId="77777777" w:rsidR="00DE3AB1" w:rsidRDefault="00DE3AB1" w:rsidP="00130E84">
      <w:pPr>
        <w:jc w:val="both"/>
        <w:rPr>
          <w:rFonts w:ascii="Arial" w:hAnsi="Arial" w:cs="Arial"/>
          <w:sz w:val="22"/>
          <w:szCs w:val="22"/>
        </w:rPr>
      </w:pPr>
    </w:p>
    <w:p w14:paraId="2DE83101" w14:textId="7CF631BA" w:rsidR="00DE3AB1" w:rsidRPr="00DE3AB1" w:rsidRDefault="00DE3AB1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3AB1">
        <w:rPr>
          <w:rFonts w:ascii="Arial" w:hAnsi="Arial" w:cs="Arial"/>
          <w:b/>
          <w:bCs/>
          <w:sz w:val="22"/>
          <w:szCs w:val="22"/>
        </w:rPr>
        <w:t>Categoría 4*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3260"/>
      </w:tblGrid>
      <w:tr w:rsidR="00226CE9" w14:paraId="2F77D0B5" w14:textId="77777777" w:rsidTr="00226CE9">
        <w:tc>
          <w:tcPr>
            <w:tcW w:w="2405" w:type="dxa"/>
          </w:tcPr>
          <w:p w14:paraId="4C9FA1F4" w14:textId="368F521F" w:rsidR="00226CE9" w:rsidRPr="00226CE9" w:rsidRDefault="00226CE9" w:rsidP="00226C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E9">
              <w:rPr>
                <w:rFonts w:ascii="Arial" w:hAnsi="Arial" w:cs="Arial"/>
                <w:b/>
                <w:bCs/>
                <w:sz w:val="22"/>
                <w:szCs w:val="22"/>
              </w:rPr>
              <w:t>Doble/ Triple</w:t>
            </w:r>
          </w:p>
        </w:tc>
        <w:tc>
          <w:tcPr>
            <w:tcW w:w="1418" w:type="dxa"/>
          </w:tcPr>
          <w:p w14:paraId="73D04D8D" w14:textId="704E962A" w:rsidR="00226CE9" w:rsidRPr="00226CE9" w:rsidRDefault="00226CE9" w:rsidP="00226C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E9">
              <w:rPr>
                <w:rFonts w:ascii="Arial" w:hAnsi="Arial" w:cs="Arial"/>
                <w:b/>
                <w:bCs/>
                <w:sz w:val="22"/>
                <w:szCs w:val="22"/>
              </w:rPr>
              <w:t>Sencilla</w:t>
            </w:r>
          </w:p>
        </w:tc>
        <w:tc>
          <w:tcPr>
            <w:tcW w:w="3260" w:type="dxa"/>
          </w:tcPr>
          <w:p w14:paraId="193C134F" w14:textId="1ECF7E63" w:rsidR="00226CE9" w:rsidRPr="00226CE9" w:rsidRDefault="00226CE9" w:rsidP="00130E8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E9">
              <w:rPr>
                <w:rFonts w:ascii="Arial" w:hAnsi="Arial" w:cs="Arial"/>
                <w:b/>
                <w:bCs/>
                <w:sz w:val="22"/>
                <w:szCs w:val="22"/>
              </w:rPr>
              <w:t>Validez:</w:t>
            </w:r>
          </w:p>
        </w:tc>
      </w:tr>
      <w:tr w:rsidR="00226CE9" w14:paraId="7150AEDF" w14:textId="77777777" w:rsidTr="00226CE9">
        <w:tc>
          <w:tcPr>
            <w:tcW w:w="2405" w:type="dxa"/>
          </w:tcPr>
          <w:p w14:paraId="228E83C0" w14:textId="10FA591C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1007</w:t>
            </w:r>
          </w:p>
        </w:tc>
        <w:tc>
          <w:tcPr>
            <w:tcW w:w="1418" w:type="dxa"/>
          </w:tcPr>
          <w:p w14:paraId="3A4789BF" w14:textId="079C5351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1207</w:t>
            </w:r>
          </w:p>
        </w:tc>
        <w:tc>
          <w:tcPr>
            <w:tcW w:w="3260" w:type="dxa"/>
          </w:tcPr>
          <w:p w14:paraId="657C3BC0" w14:textId="7E37F207" w:rsidR="00226CE9" w:rsidRDefault="00226CE9" w:rsidP="00130E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01/08/2024 a 31/10/2024</w:t>
            </w:r>
          </w:p>
        </w:tc>
      </w:tr>
      <w:tr w:rsidR="00226CE9" w14:paraId="222044FD" w14:textId="77777777" w:rsidTr="00226CE9">
        <w:tc>
          <w:tcPr>
            <w:tcW w:w="2405" w:type="dxa"/>
          </w:tcPr>
          <w:p w14:paraId="3F5188F0" w14:textId="64240C06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1060</w:t>
            </w:r>
          </w:p>
        </w:tc>
        <w:tc>
          <w:tcPr>
            <w:tcW w:w="1418" w:type="dxa"/>
          </w:tcPr>
          <w:p w14:paraId="1ADF975B" w14:textId="5B9F96A5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1260</w:t>
            </w:r>
          </w:p>
        </w:tc>
        <w:tc>
          <w:tcPr>
            <w:tcW w:w="3260" w:type="dxa"/>
          </w:tcPr>
          <w:p w14:paraId="0EBE41DF" w14:textId="01AA9572" w:rsidR="00226CE9" w:rsidRDefault="00226CE9" w:rsidP="00130E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01/11/2024 a 31/03/2025</w:t>
            </w:r>
          </w:p>
        </w:tc>
      </w:tr>
      <w:tr w:rsidR="00226CE9" w14:paraId="780836EA" w14:textId="77777777" w:rsidTr="00226CE9">
        <w:tc>
          <w:tcPr>
            <w:tcW w:w="2405" w:type="dxa"/>
          </w:tcPr>
          <w:p w14:paraId="4B036671" w14:textId="263612FB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1067</w:t>
            </w:r>
          </w:p>
        </w:tc>
        <w:tc>
          <w:tcPr>
            <w:tcW w:w="1418" w:type="dxa"/>
          </w:tcPr>
          <w:p w14:paraId="61ACC5E1" w14:textId="4BEADF77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1267</w:t>
            </w:r>
          </w:p>
        </w:tc>
        <w:tc>
          <w:tcPr>
            <w:tcW w:w="3260" w:type="dxa"/>
          </w:tcPr>
          <w:p w14:paraId="3C303383" w14:textId="47652221" w:rsidR="00226CE9" w:rsidRDefault="00226CE9" w:rsidP="00130E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01/04/2025 a 31/10/2025</w:t>
            </w:r>
          </w:p>
        </w:tc>
      </w:tr>
      <w:tr w:rsidR="00226CE9" w14:paraId="3D5C09FA" w14:textId="77777777" w:rsidTr="00226CE9">
        <w:tc>
          <w:tcPr>
            <w:tcW w:w="2405" w:type="dxa"/>
          </w:tcPr>
          <w:p w14:paraId="6E2FB8F3" w14:textId="5D550E14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1113</w:t>
            </w:r>
          </w:p>
        </w:tc>
        <w:tc>
          <w:tcPr>
            <w:tcW w:w="1418" w:type="dxa"/>
          </w:tcPr>
          <w:p w14:paraId="54AEA201" w14:textId="4CA2B8BB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1327</w:t>
            </w:r>
          </w:p>
        </w:tc>
        <w:tc>
          <w:tcPr>
            <w:tcW w:w="3260" w:type="dxa"/>
          </w:tcPr>
          <w:p w14:paraId="4A89DBC7" w14:textId="1AD647C4" w:rsidR="00226CE9" w:rsidRDefault="00226CE9" w:rsidP="00130E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01/11/2025 a 31/03/2026</w:t>
            </w:r>
          </w:p>
        </w:tc>
      </w:tr>
    </w:tbl>
    <w:p w14:paraId="5FDB00E3" w14:textId="77777777" w:rsidR="00DE3AB1" w:rsidRDefault="00DE3AB1" w:rsidP="00130E84">
      <w:pPr>
        <w:jc w:val="both"/>
        <w:rPr>
          <w:rFonts w:ascii="Arial" w:hAnsi="Arial" w:cs="Arial"/>
          <w:sz w:val="22"/>
          <w:szCs w:val="22"/>
        </w:rPr>
      </w:pPr>
    </w:p>
    <w:p w14:paraId="1EE1E24E" w14:textId="5751177F" w:rsidR="00DE3AB1" w:rsidRPr="00DE3AB1" w:rsidRDefault="00DE3AB1" w:rsidP="00DE3AB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3AB1">
        <w:rPr>
          <w:rFonts w:ascii="Arial" w:hAnsi="Arial" w:cs="Arial"/>
          <w:b/>
          <w:bCs/>
          <w:sz w:val="22"/>
          <w:szCs w:val="22"/>
        </w:rPr>
        <w:t>Categoría 5*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3260"/>
      </w:tblGrid>
      <w:tr w:rsidR="00226CE9" w14:paraId="50B858C6" w14:textId="77777777" w:rsidTr="00226CE9">
        <w:tc>
          <w:tcPr>
            <w:tcW w:w="2405" w:type="dxa"/>
          </w:tcPr>
          <w:p w14:paraId="5AB38BAC" w14:textId="4A67199E" w:rsidR="00226CE9" w:rsidRPr="00226CE9" w:rsidRDefault="00226CE9" w:rsidP="00226C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E9">
              <w:rPr>
                <w:rFonts w:ascii="Arial" w:hAnsi="Arial" w:cs="Arial"/>
                <w:b/>
                <w:bCs/>
                <w:sz w:val="22"/>
                <w:szCs w:val="22"/>
              </w:rPr>
              <w:t>Doble/ Triple</w:t>
            </w:r>
          </w:p>
        </w:tc>
        <w:tc>
          <w:tcPr>
            <w:tcW w:w="1418" w:type="dxa"/>
          </w:tcPr>
          <w:p w14:paraId="2FB76AF6" w14:textId="11E3CC4F" w:rsidR="00226CE9" w:rsidRPr="00226CE9" w:rsidRDefault="00226CE9" w:rsidP="00226C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E9">
              <w:rPr>
                <w:rFonts w:ascii="Arial" w:hAnsi="Arial" w:cs="Arial"/>
                <w:b/>
                <w:bCs/>
                <w:sz w:val="22"/>
                <w:szCs w:val="22"/>
              </w:rPr>
              <w:t>Sencilla</w:t>
            </w:r>
          </w:p>
        </w:tc>
        <w:tc>
          <w:tcPr>
            <w:tcW w:w="3260" w:type="dxa"/>
          </w:tcPr>
          <w:p w14:paraId="2A8F262D" w14:textId="77777777" w:rsidR="00226CE9" w:rsidRPr="00226CE9" w:rsidRDefault="00226CE9" w:rsidP="00EE4A6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6CE9">
              <w:rPr>
                <w:rFonts w:ascii="Arial" w:hAnsi="Arial" w:cs="Arial"/>
                <w:b/>
                <w:bCs/>
                <w:sz w:val="22"/>
                <w:szCs w:val="22"/>
              </w:rPr>
              <w:t>Validez:</w:t>
            </w:r>
          </w:p>
        </w:tc>
      </w:tr>
      <w:tr w:rsidR="00226CE9" w14:paraId="083FE710" w14:textId="77777777" w:rsidTr="00226CE9">
        <w:tc>
          <w:tcPr>
            <w:tcW w:w="2405" w:type="dxa"/>
          </w:tcPr>
          <w:p w14:paraId="4B328842" w14:textId="1D90A2EA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1200</w:t>
            </w:r>
          </w:p>
        </w:tc>
        <w:tc>
          <w:tcPr>
            <w:tcW w:w="1418" w:type="dxa"/>
          </w:tcPr>
          <w:p w14:paraId="24D0A63F" w14:textId="29BA6E6C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1573</w:t>
            </w:r>
          </w:p>
        </w:tc>
        <w:tc>
          <w:tcPr>
            <w:tcW w:w="3260" w:type="dxa"/>
          </w:tcPr>
          <w:p w14:paraId="738674E8" w14:textId="77777777" w:rsidR="00226CE9" w:rsidRDefault="00226CE9" w:rsidP="00EE4A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01/08/2024 a 31/10/2024</w:t>
            </w:r>
          </w:p>
        </w:tc>
      </w:tr>
      <w:tr w:rsidR="00226CE9" w14:paraId="0FF24895" w14:textId="77777777" w:rsidTr="00226CE9">
        <w:tc>
          <w:tcPr>
            <w:tcW w:w="2405" w:type="dxa"/>
          </w:tcPr>
          <w:p w14:paraId="1690112E" w14:textId="3359AF4E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1253</w:t>
            </w:r>
          </w:p>
        </w:tc>
        <w:tc>
          <w:tcPr>
            <w:tcW w:w="1418" w:type="dxa"/>
          </w:tcPr>
          <w:p w14:paraId="1C97B22C" w14:textId="5573DD1C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1627</w:t>
            </w:r>
          </w:p>
        </w:tc>
        <w:tc>
          <w:tcPr>
            <w:tcW w:w="3260" w:type="dxa"/>
          </w:tcPr>
          <w:p w14:paraId="029B03ED" w14:textId="77777777" w:rsidR="00226CE9" w:rsidRDefault="00226CE9" w:rsidP="00EE4A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01/11/2024 a 31/03/2025</w:t>
            </w:r>
          </w:p>
        </w:tc>
      </w:tr>
      <w:tr w:rsidR="00226CE9" w14:paraId="21DBECD5" w14:textId="77777777" w:rsidTr="00226CE9">
        <w:tc>
          <w:tcPr>
            <w:tcW w:w="2405" w:type="dxa"/>
          </w:tcPr>
          <w:p w14:paraId="5CD7396C" w14:textId="3C20AC8D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1260</w:t>
            </w:r>
          </w:p>
        </w:tc>
        <w:tc>
          <w:tcPr>
            <w:tcW w:w="1418" w:type="dxa"/>
          </w:tcPr>
          <w:p w14:paraId="160E048D" w14:textId="0C489B07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1653</w:t>
            </w:r>
          </w:p>
        </w:tc>
        <w:tc>
          <w:tcPr>
            <w:tcW w:w="3260" w:type="dxa"/>
          </w:tcPr>
          <w:p w14:paraId="32D148A0" w14:textId="77777777" w:rsidR="00226CE9" w:rsidRDefault="00226CE9" w:rsidP="00EE4A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01/04/2025 a 31/10/2025</w:t>
            </w:r>
          </w:p>
        </w:tc>
      </w:tr>
      <w:tr w:rsidR="00226CE9" w14:paraId="1B3ED194" w14:textId="77777777" w:rsidTr="00226CE9">
        <w:tc>
          <w:tcPr>
            <w:tcW w:w="2405" w:type="dxa"/>
          </w:tcPr>
          <w:p w14:paraId="0D195E88" w14:textId="70095254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1313</w:t>
            </w:r>
          </w:p>
        </w:tc>
        <w:tc>
          <w:tcPr>
            <w:tcW w:w="1418" w:type="dxa"/>
          </w:tcPr>
          <w:p w14:paraId="02AFD678" w14:textId="79149349" w:rsidR="00226CE9" w:rsidRDefault="004D0DC9" w:rsidP="00226C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1707</w:t>
            </w:r>
          </w:p>
        </w:tc>
        <w:tc>
          <w:tcPr>
            <w:tcW w:w="3260" w:type="dxa"/>
          </w:tcPr>
          <w:p w14:paraId="2EC373D0" w14:textId="77777777" w:rsidR="00226CE9" w:rsidRDefault="00226CE9" w:rsidP="00EE4A6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01/11/2025 a 31/03/2026</w:t>
            </w:r>
          </w:p>
        </w:tc>
      </w:tr>
    </w:tbl>
    <w:p w14:paraId="2E85D741" w14:textId="77777777" w:rsidR="00535314" w:rsidRPr="00535314" w:rsidRDefault="00535314" w:rsidP="005353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35314">
        <w:rPr>
          <w:rFonts w:ascii="Arial" w:hAnsi="Arial" w:cs="Arial"/>
          <w:b/>
          <w:bCs/>
          <w:sz w:val="22"/>
          <w:szCs w:val="22"/>
        </w:rPr>
        <w:t>Se aplicarán suplementos en los programas para las siguientes fechas de eventos:</w:t>
      </w:r>
    </w:p>
    <w:p w14:paraId="5F9FB539" w14:textId="77777777" w:rsidR="00535314" w:rsidRPr="00535314" w:rsidRDefault="00535314" w:rsidP="005353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35314">
        <w:rPr>
          <w:rFonts w:ascii="Arial" w:hAnsi="Arial" w:cs="Arial"/>
          <w:b/>
          <w:bCs/>
          <w:sz w:val="22"/>
          <w:szCs w:val="22"/>
        </w:rPr>
        <w:t>Año nuevo: del 20/12/2024 al 05/01/2025</w:t>
      </w:r>
    </w:p>
    <w:p w14:paraId="0CF83908" w14:textId="77777777" w:rsidR="00535314" w:rsidRPr="00535314" w:rsidRDefault="00535314" w:rsidP="005353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35314">
        <w:rPr>
          <w:rFonts w:ascii="Arial" w:hAnsi="Arial" w:cs="Arial"/>
          <w:b/>
          <w:bCs/>
          <w:sz w:val="22"/>
          <w:szCs w:val="22"/>
        </w:rPr>
        <w:t>Año nuevo chino: del 25/01/2025 al 02/02/2025</w:t>
      </w:r>
    </w:p>
    <w:p w14:paraId="1FC5B53E" w14:textId="77777777" w:rsidR="00DE3AB1" w:rsidRDefault="00DE3AB1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6CB4742" w14:textId="400F2330" w:rsidR="00130E84" w:rsidRPr="00130E84" w:rsidRDefault="00130E84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0E84">
        <w:rPr>
          <w:rFonts w:ascii="Arial" w:hAnsi="Arial" w:cs="Arial"/>
          <w:b/>
          <w:bCs/>
          <w:sz w:val="22"/>
          <w:szCs w:val="22"/>
        </w:rPr>
        <w:t>SERVICIOS INCLUYEN:</w:t>
      </w:r>
    </w:p>
    <w:p w14:paraId="687AFD60" w14:textId="77777777" w:rsid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</w:p>
    <w:p w14:paraId="3C5058D4" w14:textId="37B9F19F" w:rsidR="00130E84" w:rsidRP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• Traslados de entrada y salida según el itinerario y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asistencia regular.</w:t>
      </w:r>
    </w:p>
    <w:p w14:paraId="6B3DBFC0" w14:textId="40D08EF4" w:rsidR="00130E84" w:rsidRP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• 2 noches de alojamiento en el hotel seleccionado con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desayuno en Bangkok.</w:t>
      </w:r>
    </w:p>
    <w:p w14:paraId="735415D7" w14:textId="1F338E11" w:rsidR="00130E84" w:rsidRP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• 1 noche de alojamiento en el hotel seleccionado con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desayuno en Chiang Rai.</w:t>
      </w:r>
    </w:p>
    <w:p w14:paraId="781FCE46" w14:textId="36822083" w:rsidR="00130E84" w:rsidRP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• 2 noches de alojamiento en el hotel seleccionado con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desayuno en Chiang Mai.</w:t>
      </w:r>
    </w:p>
    <w:p w14:paraId="6C6FC96D" w14:textId="024E06CC" w:rsidR="00130E84" w:rsidRP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• Vuelo doméstico: Bangkok – Chiang Rai (clase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económica).</w:t>
      </w:r>
    </w:p>
    <w:p w14:paraId="178F4154" w14:textId="77777777" w:rsidR="00130E84" w:rsidRP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• Comidas según descripción de acuerdo con el itinerario.</w:t>
      </w:r>
    </w:p>
    <w:p w14:paraId="6DC9E830" w14:textId="77777777" w:rsidR="00130E84" w:rsidRP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• Guía profesional de habla inglesa.</w:t>
      </w:r>
    </w:p>
    <w:p w14:paraId="19A49441" w14:textId="75DD6DE0" w:rsid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• Entradas a museos.</w:t>
      </w:r>
    </w:p>
    <w:p w14:paraId="49D592A6" w14:textId="77777777" w:rsid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</w:p>
    <w:p w14:paraId="25C50AA1" w14:textId="04BF7D1F" w:rsidR="00130E84" w:rsidRPr="00130E84" w:rsidRDefault="00130E84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30E84">
        <w:rPr>
          <w:rFonts w:ascii="Arial" w:hAnsi="Arial" w:cs="Arial"/>
          <w:b/>
          <w:bCs/>
          <w:sz w:val="22"/>
          <w:szCs w:val="22"/>
        </w:rPr>
        <w:t>SERVICIOS NO INCLUYEN:</w:t>
      </w:r>
    </w:p>
    <w:p w14:paraId="6172D275" w14:textId="77777777" w:rsid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</w:p>
    <w:p w14:paraId="39076112" w14:textId="77777777" w:rsidR="00130E84" w:rsidRP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• Bebidas no incluidas.</w:t>
      </w:r>
    </w:p>
    <w:p w14:paraId="6B23CB79" w14:textId="48169197" w:rsidR="00130E84" w:rsidRP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• Vuelos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internacionales.</w:t>
      </w:r>
    </w:p>
    <w:p w14:paraId="5741DC4A" w14:textId="77777777" w:rsidR="00130E84" w:rsidRP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• Visa.</w:t>
      </w:r>
    </w:p>
    <w:p w14:paraId="14ACDC20" w14:textId="4AC25A8E" w:rsidR="00130E84" w:rsidRP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• Propinas para el guía y el conductor.</w:t>
      </w:r>
    </w:p>
    <w:p w14:paraId="7186B39B" w14:textId="444460B6" w:rsid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 w:rsidRPr="00130E84">
        <w:rPr>
          <w:rFonts w:ascii="Arial" w:hAnsi="Arial" w:cs="Arial"/>
          <w:sz w:val="22"/>
          <w:szCs w:val="22"/>
        </w:rPr>
        <w:t>• Excursiones opcionales y gastos</w:t>
      </w:r>
      <w:r>
        <w:rPr>
          <w:rFonts w:ascii="Arial" w:hAnsi="Arial" w:cs="Arial"/>
          <w:sz w:val="22"/>
          <w:szCs w:val="22"/>
        </w:rPr>
        <w:t xml:space="preserve"> </w:t>
      </w:r>
      <w:r w:rsidRPr="00130E84">
        <w:rPr>
          <w:rFonts w:ascii="Arial" w:hAnsi="Arial" w:cs="Arial"/>
          <w:sz w:val="22"/>
          <w:szCs w:val="22"/>
        </w:rPr>
        <w:t>personales.</w:t>
      </w:r>
    </w:p>
    <w:p w14:paraId="223048B4" w14:textId="087BC297" w:rsidR="00130E84" w:rsidRDefault="00130E84" w:rsidP="00130E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*Gastos financieros.</w:t>
      </w:r>
    </w:p>
    <w:p w14:paraId="55453B4F" w14:textId="77777777" w:rsidR="00226CE9" w:rsidRDefault="00226CE9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C4C93D" w14:textId="330B583F" w:rsidR="00DE3AB1" w:rsidRPr="00DE3AB1" w:rsidRDefault="00DE3AB1" w:rsidP="00130E8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3AB1">
        <w:rPr>
          <w:rFonts w:ascii="Arial" w:hAnsi="Arial" w:cs="Arial"/>
          <w:b/>
          <w:bCs/>
          <w:sz w:val="22"/>
          <w:szCs w:val="22"/>
        </w:rPr>
        <w:t>Condiciones generales:</w:t>
      </w:r>
    </w:p>
    <w:p w14:paraId="5B9B8BCF" w14:textId="77777777" w:rsidR="00DE3AB1" w:rsidRDefault="00DE3AB1" w:rsidP="00130E84">
      <w:pPr>
        <w:jc w:val="both"/>
        <w:rPr>
          <w:rFonts w:ascii="Arial" w:hAnsi="Arial" w:cs="Arial"/>
          <w:sz w:val="22"/>
          <w:szCs w:val="22"/>
        </w:rPr>
      </w:pPr>
    </w:p>
    <w:p w14:paraId="6355716D" w14:textId="399A1322" w:rsidR="00DE3AB1" w:rsidRPr="00DE3AB1" w:rsidRDefault="00DE3AB1" w:rsidP="00DE3AB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3AB1">
        <w:rPr>
          <w:rFonts w:ascii="Arial" w:hAnsi="Arial" w:cs="Arial"/>
          <w:b/>
          <w:bCs/>
          <w:sz w:val="22"/>
          <w:szCs w:val="22"/>
        </w:rPr>
        <w:t>PRECIOS:</w:t>
      </w:r>
    </w:p>
    <w:p w14:paraId="4270B3DE" w14:textId="77777777" w:rsidR="00DE3AB1" w:rsidRPr="00DE3AB1" w:rsidRDefault="00DE3AB1" w:rsidP="00DE3AB1">
      <w:pPr>
        <w:jc w:val="both"/>
        <w:rPr>
          <w:rFonts w:ascii="Arial" w:hAnsi="Arial" w:cs="Arial"/>
          <w:sz w:val="22"/>
          <w:szCs w:val="22"/>
        </w:rPr>
      </w:pPr>
    </w:p>
    <w:p w14:paraId="75BA8D16" w14:textId="53836EA0" w:rsidR="00DE3AB1" w:rsidRDefault="00DE3AB1" w:rsidP="00DE3AB1">
      <w:pPr>
        <w:jc w:val="both"/>
        <w:rPr>
          <w:rFonts w:ascii="Arial" w:hAnsi="Arial" w:cs="Arial"/>
          <w:sz w:val="22"/>
          <w:szCs w:val="22"/>
        </w:rPr>
      </w:pPr>
      <w:r w:rsidRPr="00DE3AB1">
        <w:rPr>
          <w:rFonts w:ascii="Arial" w:hAnsi="Arial" w:cs="Arial"/>
          <w:sz w:val="22"/>
          <w:szCs w:val="22"/>
        </w:rPr>
        <w:t>Todos los precios son en DOLARES que incluyen %10 VAT en algunos servicios y %20 VAT en otros servicios. Algún cambio en la</w:t>
      </w:r>
      <w:r>
        <w:rPr>
          <w:rFonts w:ascii="Arial" w:hAnsi="Arial" w:cs="Arial"/>
          <w:sz w:val="22"/>
          <w:szCs w:val="22"/>
        </w:rPr>
        <w:t xml:space="preserve"> </w:t>
      </w:r>
      <w:r w:rsidRPr="00DE3AB1">
        <w:rPr>
          <w:rFonts w:ascii="Arial" w:hAnsi="Arial" w:cs="Arial"/>
          <w:sz w:val="22"/>
          <w:szCs w:val="22"/>
        </w:rPr>
        <w:t xml:space="preserve">política de impuesto nacional, se le reflejan totalmente a los precios. </w:t>
      </w:r>
    </w:p>
    <w:p w14:paraId="1EC9D22F" w14:textId="77777777" w:rsidR="00DE3AB1" w:rsidRDefault="00DE3AB1" w:rsidP="00DE3AB1">
      <w:pPr>
        <w:jc w:val="both"/>
        <w:rPr>
          <w:rFonts w:ascii="Arial" w:hAnsi="Arial" w:cs="Arial"/>
          <w:sz w:val="22"/>
          <w:szCs w:val="22"/>
        </w:rPr>
      </w:pPr>
    </w:p>
    <w:p w14:paraId="0E38AF0F" w14:textId="15A3F6CA" w:rsidR="00DE3AB1" w:rsidRDefault="00DE3AB1" w:rsidP="00DE3AB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3AB1">
        <w:rPr>
          <w:rFonts w:ascii="Arial" w:hAnsi="Arial" w:cs="Arial"/>
          <w:b/>
          <w:bCs/>
          <w:sz w:val="22"/>
          <w:szCs w:val="22"/>
        </w:rPr>
        <w:t>CANCELACIONES DE SERVICIOS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6FABFF50" w14:textId="77777777" w:rsidR="00DE3AB1" w:rsidRPr="00DE3AB1" w:rsidRDefault="00DE3AB1" w:rsidP="00DE3AB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FAE3F32" w14:textId="70A56F19" w:rsidR="00DE3AB1" w:rsidRPr="00DE3AB1" w:rsidRDefault="00DE3AB1" w:rsidP="00DE3AB1">
      <w:pPr>
        <w:jc w:val="both"/>
        <w:rPr>
          <w:rFonts w:ascii="Arial" w:hAnsi="Arial" w:cs="Arial"/>
          <w:sz w:val="22"/>
          <w:szCs w:val="22"/>
        </w:rPr>
      </w:pPr>
      <w:r w:rsidRPr="00DE3AB1">
        <w:rPr>
          <w:rFonts w:ascii="Arial" w:hAnsi="Arial" w:cs="Arial"/>
          <w:sz w:val="22"/>
          <w:szCs w:val="22"/>
        </w:rPr>
        <w:t>Para individuales hasta 15 días a llegada sin gasto de cancelación. Entre 14-7 días se les cobra %50, menos de 7 días se les cobran</w:t>
      </w:r>
      <w:r>
        <w:rPr>
          <w:rFonts w:ascii="Arial" w:hAnsi="Arial" w:cs="Arial"/>
          <w:sz w:val="22"/>
          <w:szCs w:val="22"/>
        </w:rPr>
        <w:t xml:space="preserve"> </w:t>
      </w:r>
      <w:r w:rsidRPr="00DE3AB1">
        <w:rPr>
          <w:rFonts w:ascii="Arial" w:hAnsi="Arial" w:cs="Arial"/>
          <w:sz w:val="22"/>
          <w:szCs w:val="22"/>
        </w:rPr>
        <w:t>%100 Para grupos, hasta 30 días a la llegada sin gasto de cancelación, Entre 30-15 días %50 del precio, Menos de 15 días %100 del</w:t>
      </w:r>
    </w:p>
    <w:p w14:paraId="3D5A745B" w14:textId="0E35AECB" w:rsidR="00DE3AB1" w:rsidRDefault="00226CE9" w:rsidP="00DE3AB1">
      <w:pPr>
        <w:jc w:val="both"/>
        <w:rPr>
          <w:rFonts w:ascii="Arial" w:hAnsi="Arial" w:cs="Arial"/>
          <w:sz w:val="22"/>
          <w:szCs w:val="22"/>
        </w:rPr>
      </w:pPr>
      <w:r w:rsidRPr="00DE3AB1">
        <w:rPr>
          <w:rFonts w:ascii="Arial" w:hAnsi="Arial" w:cs="Arial"/>
          <w:sz w:val="22"/>
          <w:szCs w:val="22"/>
        </w:rPr>
        <w:t>P</w:t>
      </w:r>
      <w:r w:rsidR="00DE3AB1" w:rsidRPr="00DE3AB1">
        <w:rPr>
          <w:rFonts w:ascii="Arial" w:hAnsi="Arial" w:cs="Arial"/>
          <w:sz w:val="22"/>
          <w:szCs w:val="22"/>
        </w:rPr>
        <w:t>recio</w:t>
      </w:r>
      <w:r>
        <w:rPr>
          <w:rFonts w:ascii="Arial" w:hAnsi="Arial" w:cs="Arial"/>
          <w:sz w:val="22"/>
          <w:szCs w:val="22"/>
        </w:rPr>
        <w:t>.</w:t>
      </w:r>
    </w:p>
    <w:p w14:paraId="7B5CE43B" w14:textId="77777777" w:rsidR="00226CE9" w:rsidRDefault="00226CE9" w:rsidP="00DE3AB1">
      <w:pPr>
        <w:jc w:val="both"/>
        <w:rPr>
          <w:rFonts w:ascii="Arial" w:hAnsi="Arial" w:cs="Arial"/>
          <w:sz w:val="22"/>
          <w:szCs w:val="22"/>
        </w:rPr>
      </w:pPr>
    </w:p>
    <w:p w14:paraId="7BE63AAC" w14:textId="4624C30A" w:rsidR="00226CE9" w:rsidRPr="00985C76" w:rsidRDefault="00226CE9" w:rsidP="00226CE9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CONDICIONES GENER</w:t>
      </w:r>
      <w:r w:rsidR="0074152A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>
        <w:rPr>
          <w:rFonts w:ascii="Arial" w:hAnsi="Arial" w:cs="Arial"/>
          <w:b/>
          <w:color w:val="000000" w:themeColor="text1"/>
          <w:sz w:val="22"/>
          <w:szCs w:val="22"/>
        </w:rPr>
        <w:t>LES:</w:t>
      </w:r>
    </w:p>
    <w:p w14:paraId="4A65DCBC" w14:textId="77777777" w:rsidR="00226CE9" w:rsidRDefault="00226CE9" w:rsidP="00226CE9">
      <w:pPr>
        <w:rPr>
          <w:rFonts w:ascii="Arial" w:hAnsi="Arial" w:cs="Arial"/>
          <w:sz w:val="22"/>
          <w:szCs w:val="22"/>
        </w:rPr>
      </w:pPr>
    </w:p>
    <w:p w14:paraId="40D1E2B3" w14:textId="77777777" w:rsidR="00226CE9" w:rsidRDefault="00226CE9" w:rsidP="00226CE9">
      <w:pPr>
        <w:tabs>
          <w:tab w:val="left" w:pos="-720"/>
        </w:tabs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DOCUMENTACION</w:t>
      </w:r>
      <w:r>
        <w:rPr>
          <w:rFonts w:ascii="Arial" w:hAnsi="Arial" w:cs="Arial"/>
          <w:color w:val="000000" w:themeColor="text1"/>
          <w:sz w:val="22"/>
          <w:szCs w:val="22"/>
        </w:rPr>
        <w:t>: AEROVISION S.A.S., se hace responsable por la prestación</w:t>
      </w:r>
    </w:p>
    <w:p w14:paraId="4EF2D507" w14:textId="77777777" w:rsidR="00226CE9" w:rsidRDefault="00226CE9" w:rsidP="00226CE9">
      <w:pPr>
        <w:tabs>
          <w:tab w:val="left" w:pos="-720"/>
        </w:tabs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de los servicios terrestres en su calidad de intermediario entre el operador y la agencia de viajes que efectúa la venta. En ningún momento AEROVISION S.A.S., asume ningún tipo de responsabilidad en el caso de que faltare o estuviera incompleta la documentación tanto para salir de Colombia, como para ingresar a alguno de los países que así lo requieran. </w:t>
      </w:r>
    </w:p>
    <w:p w14:paraId="54E34BE0" w14:textId="77777777" w:rsidR="00226CE9" w:rsidRDefault="00226CE9" w:rsidP="00226CE9">
      <w:pPr>
        <w:tabs>
          <w:tab w:val="left" w:pos="-720"/>
        </w:tabs>
        <w:spacing w:line="24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C99C442" w14:textId="77777777" w:rsidR="00226CE9" w:rsidRDefault="00226CE9" w:rsidP="00226CE9">
      <w:pPr>
        <w:tabs>
          <w:tab w:val="left" w:pos="-720"/>
        </w:tabs>
        <w:spacing w:line="24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2E5E50F" w14:textId="77777777" w:rsidR="00226CE9" w:rsidRDefault="00226CE9" w:rsidP="00226CE9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6F8E048" w14:textId="77777777" w:rsidR="00226CE9" w:rsidRDefault="00226CE9" w:rsidP="00226CE9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20AFCAE" w14:textId="04C10559" w:rsidR="00226CE9" w:rsidRDefault="00226CE9" w:rsidP="00226CE9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 w:rsidRPr="005D0DFA">
        <w:rPr>
          <w:rFonts w:ascii="Arial" w:hAnsi="Arial" w:cs="Arial"/>
          <w:b/>
          <w:bCs/>
          <w:color w:val="000000" w:themeColor="text1"/>
          <w:sz w:val="22"/>
          <w:szCs w:val="22"/>
        </w:rPr>
        <w:t>CLAÚSULA DE RESPONSABILIDAD:</w:t>
      </w:r>
    </w:p>
    <w:p w14:paraId="3A8C7DD9" w14:textId="77777777" w:rsidR="00226CE9" w:rsidRPr="005D0DFA" w:rsidRDefault="00226CE9" w:rsidP="00226CE9">
      <w:pPr>
        <w:tabs>
          <w:tab w:val="left" w:pos="-720"/>
        </w:tabs>
        <w:spacing w:line="240" w:lineRule="atLeast"/>
        <w:ind w:left="-567" w:right="-568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AC4B11E" w14:textId="77777777" w:rsidR="00226CE9" w:rsidRDefault="00226CE9" w:rsidP="00226CE9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El organizador de este plan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AEROVISION S.A.S.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de Medellín, con registro nacional de turismo No. 5256 se acoge en su integridad a la ley 300 de 1.996.</w:t>
      </w:r>
    </w:p>
    <w:p w14:paraId="26CBAA16" w14:textId="77777777" w:rsidR="00226CE9" w:rsidRDefault="00226CE9" w:rsidP="00226CE9">
      <w:pPr>
        <w:tabs>
          <w:tab w:val="left" w:pos="-720"/>
        </w:tabs>
        <w:spacing w:line="240" w:lineRule="atLeast"/>
        <w:ind w:right="-5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 abuso y la explotación sexual de menores de edad es sancionado con pena privativa de la libertad de conformidad con lo previsto en la ley 679 de 2001</w:t>
      </w:r>
    </w:p>
    <w:p w14:paraId="6E48CDD4" w14:textId="77777777" w:rsidR="00226CE9" w:rsidRDefault="00226CE9" w:rsidP="00226CE9">
      <w:pPr>
        <w:tabs>
          <w:tab w:val="left" w:pos="-720"/>
        </w:tabs>
        <w:spacing w:line="240" w:lineRule="atLeast"/>
        <w:ind w:right="-568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A0D34EC" w14:textId="09362F66" w:rsidR="00226CE9" w:rsidRPr="009B7609" w:rsidRDefault="00226CE9" w:rsidP="00226CE9">
      <w:pPr>
        <w:pStyle w:val="BodyText"/>
        <w:ind w:left="0" w:right="573"/>
        <w:rPr>
          <w:rFonts w:cs="Arial"/>
          <w:i/>
          <w:iCs/>
          <w:color w:val="000000" w:themeColor="text1"/>
          <w:sz w:val="22"/>
          <w:szCs w:val="22"/>
          <w:lang w:val="es-AR"/>
        </w:rPr>
      </w:pPr>
      <w:r>
        <w:rPr>
          <w:rFonts w:cs="Arial"/>
          <w:b/>
          <w:bCs/>
          <w:color w:val="000000" w:themeColor="text1"/>
          <w:sz w:val="22"/>
          <w:szCs w:val="22"/>
        </w:rPr>
        <w:t>ACTUALIZADO: Agosto 15 de 2024</w:t>
      </w:r>
    </w:p>
    <w:p w14:paraId="3A6CD2F8" w14:textId="77777777" w:rsidR="00226CE9" w:rsidRPr="00130E84" w:rsidRDefault="00226CE9" w:rsidP="00DE3AB1">
      <w:pPr>
        <w:jc w:val="both"/>
        <w:rPr>
          <w:rFonts w:ascii="Arial" w:hAnsi="Arial" w:cs="Arial"/>
          <w:sz w:val="22"/>
          <w:szCs w:val="22"/>
        </w:rPr>
      </w:pPr>
    </w:p>
    <w:sectPr w:rsidR="00226CE9" w:rsidRPr="00130E84" w:rsidSect="00C04FD7">
      <w:headerReference w:type="default" r:id="rId8"/>
      <w:footerReference w:type="default" r:id="rId9"/>
      <w:pgSz w:w="12240" w:h="15840"/>
      <w:pgMar w:top="1418" w:right="1701" w:bottom="1418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BEDF6" w14:textId="77777777" w:rsidR="00353C2E" w:rsidRDefault="00353C2E" w:rsidP="00BF1896">
      <w:r>
        <w:separator/>
      </w:r>
    </w:p>
  </w:endnote>
  <w:endnote w:type="continuationSeparator" w:id="0">
    <w:p w14:paraId="640587BF" w14:textId="77777777" w:rsidR="00353C2E" w:rsidRDefault="00353C2E" w:rsidP="00BF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EF4EA" w14:textId="77777777" w:rsidR="00BF1896" w:rsidRDefault="00BF1896">
    <w:pPr>
      <w:pStyle w:val="Footer"/>
    </w:pPr>
  </w:p>
  <w:p w14:paraId="5A96B595" w14:textId="77777777" w:rsidR="00BF1896" w:rsidRDefault="00BF1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4E5B2" w14:textId="77777777" w:rsidR="00353C2E" w:rsidRDefault="00353C2E" w:rsidP="00BF1896">
      <w:r>
        <w:separator/>
      </w:r>
    </w:p>
  </w:footnote>
  <w:footnote w:type="continuationSeparator" w:id="0">
    <w:p w14:paraId="1CC3DAA1" w14:textId="77777777" w:rsidR="00353C2E" w:rsidRDefault="00353C2E" w:rsidP="00BF1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70139" w14:textId="1C43FADB" w:rsidR="00BF1896" w:rsidRDefault="0019692A">
    <w:pPr>
      <w:pStyle w:val="Header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CB086AB" wp14:editId="4083D30A">
          <wp:simplePos x="0" y="0"/>
          <wp:positionH relativeFrom="column">
            <wp:posOffset>-1130935</wp:posOffset>
          </wp:positionH>
          <wp:positionV relativeFrom="paragraph">
            <wp:posOffset>-194945</wp:posOffset>
          </wp:positionV>
          <wp:extent cx="7951328" cy="10105200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51328" cy="1010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31E6D39B" w14:textId="3A0D9C4F" w:rsidR="00BF1896" w:rsidRDefault="00BF1896">
    <w:pPr>
      <w:pStyle w:val="Header"/>
    </w:pPr>
  </w:p>
  <w:p w14:paraId="7F50AA5C" w14:textId="43A97A75" w:rsidR="00BF1896" w:rsidRDefault="00BF1896">
    <w:pPr>
      <w:pStyle w:val="Header"/>
    </w:pPr>
  </w:p>
  <w:p w14:paraId="54A48F72" w14:textId="2F5DE048" w:rsidR="00BF1896" w:rsidRDefault="00BF1896">
    <w:pPr>
      <w:pStyle w:val="Header"/>
    </w:pPr>
  </w:p>
  <w:p w14:paraId="481FE45A" w14:textId="28C437B1" w:rsidR="00BF1896" w:rsidRDefault="00BF1896">
    <w:pPr>
      <w:pStyle w:val="Header"/>
    </w:pPr>
  </w:p>
  <w:p w14:paraId="0A8825AB" w14:textId="27BE5DA3" w:rsidR="00BF1896" w:rsidRDefault="00BF1896">
    <w:pPr>
      <w:pStyle w:val="Header"/>
    </w:pPr>
  </w:p>
  <w:p w14:paraId="2419C3D9" w14:textId="6AF39813" w:rsidR="00BF1896" w:rsidRDefault="00BF1896">
    <w:pPr>
      <w:pStyle w:val="Header"/>
    </w:pPr>
  </w:p>
  <w:p w14:paraId="0B7B348D" w14:textId="641C1F8E" w:rsidR="00BF1896" w:rsidRDefault="00BF1896">
    <w:pPr>
      <w:pStyle w:val="Header"/>
    </w:pPr>
  </w:p>
  <w:p w14:paraId="109BBB19" w14:textId="77777777" w:rsidR="00BF1896" w:rsidRDefault="0053583C" w:rsidP="0053583C">
    <w:pPr>
      <w:pStyle w:val="Header"/>
      <w:tabs>
        <w:tab w:val="clear" w:pos="4419"/>
        <w:tab w:val="clear" w:pos="8838"/>
        <w:tab w:val="left" w:pos="28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D1CFD"/>
    <w:multiLevelType w:val="hybridMultilevel"/>
    <w:tmpl w:val="6C069A24"/>
    <w:lvl w:ilvl="0" w:tplc="0C0A0001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abstractNum w:abstractNumId="1" w15:restartNumberingAfterBreak="0">
    <w:nsid w:val="11A469C5"/>
    <w:multiLevelType w:val="hybridMultilevel"/>
    <w:tmpl w:val="EBEEC2B4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 w15:restartNumberingAfterBreak="0">
    <w:nsid w:val="17350BED"/>
    <w:multiLevelType w:val="hybridMultilevel"/>
    <w:tmpl w:val="5E8C9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73A6"/>
    <w:multiLevelType w:val="hybridMultilevel"/>
    <w:tmpl w:val="FA7C2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137A8"/>
    <w:multiLevelType w:val="hybridMultilevel"/>
    <w:tmpl w:val="0F7C8646"/>
    <w:lvl w:ilvl="0" w:tplc="D0B09714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A65E1"/>
    <w:multiLevelType w:val="hybridMultilevel"/>
    <w:tmpl w:val="F692E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40368"/>
    <w:multiLevelType w:val="hybridMultilevel"/>
    <w:tmpl w:val="5F4AF652"/>
    <w:lvl w:ilvl="0" w:tplc="AB741CC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829B0"/>
    <w:multiLevelType w:val="hybridMultilevel"/>
    <w:tmpl w:val="11D0D0D4"/>
    <w:lvl w:ilvl="0" w:tplc="0C0A0001">
      <w:start w:val="1"/>
      <w:numFmt w:val="bullet"/>
      <w:lvlText w:val=""/>
      <w:lvlJc w:val="left"/>
      <w:pPr>
        <w:tabs>
          <w:tab w:val="num" w:pos="152"/>
        </w:tabs>
        <w:ind w:left="15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872"/>
        </w:tabs>
        <w:ind w:left="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592"/>
        </w:tabs>
        <w:ind w:left="1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32"/>
        </w:tabs>
        <w:ind w:left="3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52"/>
        </w:tabs>
        <w:ind w:left="3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</w:rPr>
    </w:lvl>
  </w:abstractNum>
  <w:num w:numId="1" w16cid:durableId="2145737235">
    <w:abstractNumId w:val="5"/>
  </w:num>
  <w:num w:numId="2" w16cid:durableId="1865900218">
    <w:abstractNumId w:val="3"/>
  </w:num>
  <w:num w:numId="3" w16cid:durableId="849637622">
    <w:abstractNumId w:val="1"/>
  </w:num>
  <w:num w:numId="4" w16cid:durableId="1287471220">
    <w:abstractNumId w:val="4"/>
  </w:num>
  <w:num w:numId="5" w16cid:durableId="456291791">
    <w:abstractNumId w:val="2"/>
  </w:num>
  <w:num w:numId="6" w16cid:durableId="785081599">
    <w:abstractNumId w:val="7"/>
  </w:num>
  <w:num w:numId="7" w16cid:durableId="1009258979">
    <w:abstractNumId w:val="0"/>
  </w:num>
  <w:num w:numId="8" w16cid:durableId="7271443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96"/>
    <w:rsid w:val="00003D81"/>
    <w:rsid w:val="00012C2F"/>
    <w:rsid w:val="0005512E"/>
    <w:rsid w:val="000552F3"/>
    <w:rsid w:val="00057638"/>
    <w:rsid w:val="000E55C6"/>
    <w:rsid w:val="000F7918"/>
    <w:rsid w:val="00112E02"/>
    <w:rsid w:val="00130E84"/>
    <w:rsid w:val="00140B96"/>
    <w:rsid w:val="0019692A"/>
    <w:rsid w:val="00225F29"/>
    <w:rsid w:val="00226CE9"/>
    <w:rsid w:val="00230E5C"/>
    <w:rsid w:val="00241975"/>
    <w:rsid w:val="00245682"/>
    <w:rsid w:val="0025312F"/>
    <w:rsid w:val="00283F43"/>
    <w:rsid w:val="00285EAF"/>
    <w:rsid w:val="002B6709"/>
    <w:rsid w:val="002E6D84"/>
    <w:rsid w:val="002F77EF"/>
    <w:rsid w:val="00315EA0"/>
    <w:rsid w:val="00332A97"/>
    <w:rsid w:val="00353C2E"/>
    <w:rsid w:val="00364E71"/>
    <w:rsid w:val="0037157D"/>
    <w:rsid w:val="00386381"/>
    <w:rsid w:val="003C3F01"/>
    <w:rsid w:val="003D7753"/>
    <w:rsid w:val="003F5144"/>
    <w:rsid w:val="003F7A8D"/>
    <w:rsid w:val="00403A7A"/>
    <w:rsid w:val="0040580C"/>
    <w:rsid w:val="004062A7"/>
    <w:rsid w:val="00410B24"/>
    <w:rsid w:val="00437280"/>
    <w:rsid w:val="0049178B"/>
    <w:rsid w:val="004B1CAA"/>
    <w:rsid w:val="004B63A8"/>
    <w:rsid w:val="004B7015"/>
    <w:rsid w:val="004C5D25"/>
    <w:rsid w:val="004C7C77"/>
    <w:rsid w:val="004D0DC9"/>
    <w:rsid w:val="005276B8"/>
    <w:rsid w:val="00535314"/>
    <w:rsid w:val="0053583C"/>
    <w:rsid w:val="00562E41"/>
    <w:rsid w:val="00564651"/>
    <w:rsid w:val="005735D0"/>
    <w:rsid w:val="00581DE2"/>
    <w:rsid w:val="00590221"/>
    <w:rsid w:val="005B08F3"/>
    <w:rsid w:val="005F4B04"/>
    <w:rsid w:val="0061093C"/>
    <w:rsid w:val="006628D6"/>
    <w:rsid w:val="006775EA"/>
    <w:rsid w:val="006924E4"/>
    <w:rsid w:val="006F1B63"/>
    <w:rsid w:val="006F4A51"/>
    <w:rsid w:val="00703ECF"/>
    <w:rsid w:val="0074152A"/>
    <w:rsid w:val="0076069E"/>
    <w:rsid w:val="007D740B"/>
    <w:rsid w:val="007E513A"/>
    <w:rsid w:val="007F32AB"/>
    <w:rsid w:val="008167BE"/>
    <w:rsid w:val="00881B3A"/>
    <w:rsid w:val="008937AA"/>
    <w:rsid w:val="008F2B7D"/>
    <w:rsid w:val="009102A2"/>
    <w:rsid w:val="009215C6"/>
    <w:rsid w:val="00975D1F"/>
    <w:rsid w:val="009D5E20"/>
    <w:rsid w:val="009E7381"/>
    <w:rsid w:val="00A440BB"/>
    <w:rsid w:val="00A56A58"/>
    <w:rsid w:val="00A76BAD"/>
    <w:rsid w:val="00B25754"/>
    <w:rsid w:val="00B27B29"/>
    <w:rsid w:val="00B874AE"/>
    <w:rsid w:val="00BA157E"/>
    <w:rsid w:val="00BB4A43"/>
    <w:rsid w:val="00BF1896"/>
    <w:rsid w:val="00C04FD7"/>
    <w:rsid w:val="00C35338"/>
    <w:rsid w:val="00C55477"/>
    <w:rsid w:val="00CA5603"/>
    <w:rsid w:val="00CD774A"/>
    <w:rsid w:val="00CF7E75"/>
    <w:rsid w:val="00D075DA"/>
    <w:rsid w:val="00D20C82"/>
    <w:rsid w:val="00D2569F"/>
    <w:rsid w:val="00D618A8"/>
    <w:rsid w:val="00D72E0B"/>
    <w:rsid w:val="00D73529"/>
    <w:rsid w:val="00D74AEC"/>
    <w:rsid w:val="00D77486"/>
    <w:rsid w:val="00D926AD"/>
    <w:rsid w:val="00DA162A"/>
    <w:rsid w:val="00DC14F8"/>
    <w:rsid w:val="00DD1DC0"/>
    <w:rsid w:val="00DE3AB1"/>
    <w:rsid w:val="00E23976"/>
    <w:rsid w:val="00E52881"/>
    <w:rsid w:val="00E62022"/>
    <w:rsid w:val="00EB4C14"/>
    <w:rsid w:val="00EC4831"/>
    <w:rsid w:val="00EE2555"/>
    <w:rsid w:val="00EF6090"/>
    <w:rsid w:val="00F2010F"/>
    <w:rsid w:val="00F35BD2"/>
    <w:rsid w:val="00F81FCE"/>
    <w:rsid w:val="00FB2109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C5B4B"/>
  <w15:docId w15:val="{7AA3564C-CD65-2747-BAE4-481F9B97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qFormat/>
    <w:rsid w:val="006924E4"/>
    <w:pPr>
      <w:keepNext/>
      <w:outlineLvl w:val="1"/>
    </w:pPr>
    <w:rPr>
      <w:b/>
      <w:color w:val="990000"/>
      <w:sz w:val="36"/>
      <w:szCs w:val="20"/>
      <w:u w:val="single"/>
      <w:lang w:val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896"/>
  </w:style>
  <w:style w:type="paragraph" w:styleId="Footer">
    <w:name w:val="footer"/>
    <w:basedOn w:val="Normal"/>
    <w:link w:val="FooterChar"/>
    <w:uiPriority w:val="99"/>
    <w:unhideWhenUsed/>
    <w:rsid w:val="00BF189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896"/>
  </w:style>
  <w:style w:type="paragraph" w:styleId="BalloonText">
    <w:name w:val="Balloon Text"/>
    <w:basedOn w:val="Normal"/>
    <w:link w:val="BalloonTextChar"/>
    <w:uiPriority w:val="99"/>
    <w:semiHidden/>
    <w:unhideWhenUsed/>
    <w:rsid w:val="00BF18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B0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F1B63"/>
    <w:pPr>
      <w:widowControl w:val="0"/>
      <w:ind w:left="134"/>
    </w:pPr>
    <w:rPr>
      <w:rFonts w:ascii="Arial" w:eastAsia="Arial" w:hAnsi="Arial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F1B63"/>
    <w:rPr>
      <w:rFonts w:ascii="Arial" w:eastAsia="Arial" w:hAnsi="Arial"/>
      <w:sz w:val="17"/>
      <w:szCs w:val="17"/>
      <w:lang w:val="en-US"/>
    </w:rPr>
  </w:style>
  <w:style w:type="table" w:styleId="TableGrid">
    <w:name w:val="Table Grid"/>
    <w:basedOn w:val="TableNormal"/>
    <w:uiPriority w:val="59"/>
    <w:rsid w:val="006F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F1B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F1B6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eading2Char">
    <w:name w:val="Heading 2 Char"/>
    <w:basedOn w:val="DefaultParagraphFont"/>
    <w:link w:val="Heading2"/>
    <w:rsid w:val="006924E4"/>
    <w:rPr>
      <w:rFonts w:eastAsia="Times New Roman" w:cs="Times New Roman"/>
      <w:b/>
      <w:color w:val="990000"/>
      <w:sz w:val="36"/>
      <w:szCs w:val="20"/>
      <w:u w:val="single"/>
      <w:lang w:val="es-PE" w:eastAsia="es-ES"/>
    </w:rPr>
  </w:style>
  <w:style w:type="paragraph" w:customStyle="1" w:styleId="WW-DzMetin">
    <w:name w:val="WW-Düz Metin"/>
    <w:basedOn w:val="Normal"/>
    <w:rsid w:val="000F7918"/>
    <w:rPr>
      <w:rFonts w:ascii="Courier New" w:eastAsia="MS Mincho" w:hAnsi="Courier New" w:cs="Arial"/>
      <w:color w:val="383838"/>
      <w:lang w:val="en-US" w:eastAsia="tr-TR"/>
    </w:rPr>
  </w:style>
  <w:style w:type="paragraph" w:styleId="BlockText">
    <w:name w:val="Block Text"/>
    <w:basedOn w:val="Normal"/>
    <w:rsid w:val="000E55C6"/>
    <w:pPr>
      <w:tabs>
        <w:tab w:val="left" w:pos="-720"/>
      </w:tabs>
      <w:spacing w:line="240" w:lineRule="atLeast"/>
      <w:ind w:left="-709" w:right="-568"/>
      <w:jc w:val="both"/>
    </w:pPr>
    <w:rPr>
      <w:rFonts w:ascii="Arial" w:hAnsi="Arial" w:cs="Arial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D7D610E-54D1-4ECE-9B81-38A0939A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1031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Operaciones 1 Aerovision</cp:lastModifiedBy>
  <cp:revision>7</cp:revision>
  <dcterms:created xsi:type="dcterms:W3CDTF">2024-08-15T16:05:00Z</dcterms:created>
  <dcterms:modified xsi:type="dcterms:W3CDTF">2024-08-23T19:52:00Z</dcterms:modified>
</cp:coreProperties>
</file>